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hAnsi="黑体" w:eastAsia="黑体" w:cs="仿宋_GB2312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仿宋_GB2312"/>
          <w:color w:val="000000"/>
          <w:kern w:val="0"/>
          <w:sz w:val="32"/>
          <w:szCs w:val="32"/>
        </w:rPr>
        <w:t>东北师范大学本科课堂教学质量评价表</w:t>
      </w:r>
    </w:p>
    <w:bookmarkEnd w:id="0"/>
    <w:p>
      <w:pPr>
        <w:spacing w:after="156" w:afterLines="50" w:line="300" w:lineRule="auto"/>
        <w:jc w:val="center"/>
        <w:rPr>
          <w:rFonts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（同行专家用）</w:t>
      </w:r>
    </w:p>
    <w:tbl>
      <w:tblPr>
        <w:tblStyle w:val="2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2384"/>
        <w:gridCol w:w="1276"/>
        <w:gridCol w:w="1276"/>
        <w:gridCol w:w="2547"/>
        <w:gridCol w:w="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授课名称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授课教师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547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授课时间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使用教材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授课对象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547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授课教室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评价维度</w:t>
            </w:r>
          </w:p>
        </w:tc>
        <w:tc>
          <w:tcPr>
            <w:tcW w:w="748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评价要点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27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教学理解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（10分）</w:t>
            </w: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sz w:val="24"/>
                <w:szCs w:val="24"/>
              </w:rPr>
              <w:t>具有教育理想、敬业精神和教学追求，热爱学生、学科和教学工作。</w:t>
            </w:r>
          </w:p>
        </w:tc>
        <w:tc>
          <w:tcPr>
            <w:tcW w:w="880" w:type="dxa"/>
            <w:vMerge w:val="restart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77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sz w:val="24"/>
                <w:szCs w:val="24"/>
              </w:rPr>
              <w:t>掌握所教学科必需的</w:t>
            </w:r>
            <w:r>
              <w:rPr>
                <w:rFonts w:hint="eastAsia" w:ascii="宋体" w:hAnsi="宋体"/>
                <w:sz w:val="24"/>
                <w:szCs w:val="24"/>
              </w:rPr>
              <w:t>专业与</w:t>
            </w:r>
            <w:r>
              <w:rPr>
                <w:rFonts w:ascii="宋体" w:hAnsi="宋体"/>
                <w:sz w:val="24"/>
                <w:szCs w:val="24"/>
              </w:rPr>
              <w:t>教学知识。具备所教学科的教学设计</w:t>
            </w:r>
            <w:r>
              <w:rPr>
                <w:rFonts w:hint="eastAsia" w:ascii="宋体" w:hAnsi="宋体"/>
                <w:sz w:val="24"/>
                <w:szCs w:val="24"/>
              </w:rPr>
              <w:t>、</w:t>
            </w:r>
            <w:r>
              <w:rPr>
                <w:rFonts w:ascii="宋体" w:hAnsi="宋体"/>
                <w:sz w:val="24"/>
                <w:szCs w:val="24"/>
              </w:rPr>
              <w:t>实施、评价</w:t>
            </w:r>
            <w:r>
              <w:rPr>
                <w:rFonts w:hint="eastAsia" w:ascii="宋体" w:hAnsi="宋体"/>
                <w:sz w:val="24"/>
                <w:szCs w:val="24"/>
              </w:rPr>
              <w:t>、</w:t>
            </w:r>
            <w:r>
              <w:rPr>
                <w:rFonts w:ascii="宋体" w:hAnsi="宋体"/>
                <w:sz w:val="24"/>
                <w:szCs w:val="24"/>
              </w:rPr>
              <w:t>反思</w:t>
            </w:r>
            <w:r>
              <w:rPr>
                <w:rFonts w:hint="eastAsia" w:ascii="宋体" w:hAnsi="宋体"/>
                <w:sz w:val="24"/>
                <w:szCs w:val="24"/>
              </w:rPr>
              <w:t>和研究</w:t>
            </w:r>
            <w:r>
              <w:rPr>
                <w:rFonts w:ascii="宋体" w:hAnsi="宋体"/>
                <w:sz w:val="24"/>
                <w:szCs w:val="24"/>
              </w:rPr>
              <w:t>能力。</w:t>
            </w:r>
          </w:p>
        </w:tc>
        <w:tc>
          <w:tcPr>
            <w:tcW w:w="880" w:type="dxa"/>
            <w:vMerge w:val="continue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277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</w:t>
            </w:r>
            <w:r>
              <w:rPr>
                <w:rFonts w:ascii="宋体" w:hAnsi="宋体"/>
                <w:sz w:val="24"/>
                <w:szCs w:val="24"/>
              </w:rPr>
              <w:t>把握学生身心发展规律</w:t>
            </w:r>
            <w:r>
              <w:rPr>
                <w:rFonts w:hint="eastAsia" w:ascii="宋体" w:hAnsi="宋体"/>
                <w:sz w:val="24"/>
                <w:szCs w:val="24"/>
              </w:rPr>
              <w:t>与特点</w:t>
            </w:r>
            <w:r>
              <w:rPr>
                <w:rFonts w:ascii="宋体" w:hAnsi="宋体"/>
                <w:sz w:val="24"/>
                <w:szCs w:val="24"/>
              </w:rPr>
              <w:t>，尊重学生主体性</w:t>
            </w:r>
            <w:r>
              <w:rPr>
                <w:rFonts w:hint="eastAsia" w:ascii="宋体" w:hAnsi="宋体"/>
                <w:sz w:val="24"/>
                <w:szCs w:val="24"/>
              </w:rPr>
              <w:t>与</w:t>
            </w:r>
            <w:r>
              <w:rPr>
                <w:rFonts w:ascii="宋体" w:hAnsi="宋体"/>
                <w:sz w:val="24"/>
                <w:szCs w:val="24"/>
              </w:rPr>
              <w:t>差异性。</w:t>
            </w:r>
          </w:p>
        </w:tc>
        <w:tc>
          <w:tcPr>
            <w:tcW w:w="880" w:type="dxa"/>
            <w:vMerge w:val="continue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27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教学态度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（10分）</w:t>
            </w: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</w:t>
            </w:r>
            <w:r>
              <w:rPr>
                <w:rFonts w:ascii="宋体" w:hAnsi="宋体"/>
                <w:sz w:val="24"/>
                <w:szCs w:val="24"/>
              </w:rPr>
              <w:t>立德树人，</w:t>
            </w:r>
            <w:r>
              <w:rPr>
                <w:rFonts w:hint="eastAsia" w:ascii="宋体" w:hAnsi="宋体"/>
                <w:sz w:val="24"/>
                <w:szCs w:val="24"/>
              </w:rPr>
              <w:t>为人师表</w:t>
            </w:r>
            <w:r>
              <w:rPr>
                <w:rFonts w:ascii="宋体" w:hAnsi="宋体"/>
                <w:sz w:val="24"/>
                <w:szCs w:val="24"/>
              </w:rPr>
              <w:t>，语言规范，情绪饱满，思想积极向上。</w:t>
            </w:r>
          </w:p>
        </w:tc>
        <w:tc>
          <w:tcPr>
            <w:tcW w:w="880" w:type="dxa"/>
            <w:vMerge w:val="restart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277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</w:t>
            </w:r>
            <w:r>
              <w:rPr>
                <w:rFonts w:ascii="宋体" w:hAnsi="宋体"/>
                <w:sz w:val="24"/>
                <w:szCs w:val="24"/>
              </w:rPr>
              <w:t>执行教学计划，遵守教学纪律，严谨从教。</w:t>
            </w:r>
          </w:p>
        </w:tc>
        <w:tc>
          <w:tcPr>
            <w:tcW w:w="880" w:type="dxa"/>
            <w:vMerge w:val="continue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7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教学过程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30</w:t>
            </w:r>
            <w:r>
              <w:rPr>
                <w:rFonts w:ascii="宋体" w:hAnsi="宋体"/>
                <w:sz w:val="24"/>
                <w:szCs w:val="24"/>
              </w:rPr>
              <w:t>分）</w:t>
            </w: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</w:t>
            </w:r>
            <w:r>
              <w:rPr>
                <w:rFonts w:ascii="宋体" w:hAnsi="宋体"/>
                <w:sz w:val="24"/>
                <w:szCs w:val="24"/>
              </w:rPr>
              <w:t>系统规划和设计教学活动，合理确定教学目标和教学内容的重难点，选择合适的教学方法、教学媒体和教学形式。</w:t>
            </w:r>
          </w:p>
        </w:tc>
        <w:tc>
          <w:tcPr>
            <w:tcW w:w="880" w:type="dxa"/>
            <w:vMerge w:val="restart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</w:t>
            </w:r>
            <w:r>
              <w:rPr>
                <w:rFonts w:ascii="宋体" w:hAnsi="宋体"/>
                <w:sz w:val="24"/>
                <w:szCs w:val="24"/>
              </w:rPr>
              <w:t>清晰讲解课程内容，恰当解释知识中蕴含的本源性思想和学科方法，适时引导学生关注课程领域发展新动态。</w:t>
            </w:r>
          </w:p>
        </w:tc>
        <w:tc>
          <w:tcPr>
            <w:tcW w:w="880" w:type="dxa"/>
            <w:vMerge w:val="continue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277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8.</w:t>
            </w:r>
            <w:r>
              <w:rPr>
                <w:rFonts w:ascii="宋体" w:hAnsi="宋体"/>
                <w:sz w:val="24"/>
                <w:szCs w:val="24"/>
              </w:rPr>
              <w:t>启发</w:t>
            </w:r>
            <w:r>
              <w:rPr>
                <w:rFonts w:hint="eastAsia" w:ascii="宋体" w:hAnsi="宋体"/>
                <w:sz w:val="24"/>
                <w:szCs w:val="24"/>
              </w:rPr>
              <w:t>学生</w:t>
            </w:r>
            <w:r>
              <w:rPr>
                <w:rFonts w:ascii="宋体" w:hAnsi="宋体"/>
                <w:sz w:val="24"/>
                <w:szCs w:val="24"/>
              </w:rPr>
              <w:t>思考，鼓励学生</w:t>
            </w:r>
            <w:r>
              <w:rPr>
                <w:rFonts w:hint="eastAsia" w:ascii="宋体" w:hAnsi="宋体"/>
                <w:sz w:val="24"/>
                <w:szCs w:val="24"/>
              </w:rPr>
              <w:t>发现、</w:t>
            </w:r>
            <w:r>
              <w:rPr>
                <w:rFonts w:ascii="宋体" w:hAnsi="宋体"/>
                <w:sz w:val="24"/>
                <w:szCs w:val="24"/>
              </w:rPr>
              <w:t>提出问题，恰当给予回应和</w:t>
            </w:r>
            <w:r>
              <w:rPr>
                <w:rFonts w:hint="eastAsia" w:ascii="宋体" w:hAnsi="宋体"/>
                <w:sz w:val="24"/>
                <w:szCs w:val="24"/>
              </w:rPr>
              <w:t>引导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</w:tc>
        <w:tc>
          <w:tcPr>
            <w:tcW w:w="880" w:type="dxa"/>
            <w:vMerge w:val="continue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277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9.</w:t>
            </w:r>
            <w:r>
              <w:rPr>
                <w:rFonts w:ascii="宋体" w:hAnsi="宋体"/>
                <w:sz w:val="24"/>
                <w:szCs w:val="24"/>
              </w:rPr>
              <w:t>监控教学过程，</w:t>
            </w:r>
            <w:r>
              <w:rPr>
                <w:rFonts w:hint="eastAsia" w:ascii="宋体" w:hAnsi="宋体"/>
                <w:sz w:val="24"/>
                <w:szCs w:val="24"/>
              </w:rPr>
              <w:t>富有教学机智，教学体现生成性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</w:tc>
        <w:tc>
          <w:tcPr>
            <w:tcW w:w="880" w:type="dxa"/>
            <w:vMerge w:val="continue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1277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10.</w:t>
            </w:r>
            <w:r>
              <w:rPr>
                <w:rFonts w:ascii="宋体" w:hAnsi="宋体"/>
                <w:sz w:val="24"/>
                <w:szCs w:val="24"/>
              </w:rPr>
              <w:t>运用多元评价方式，了解学习状况，诊断学习问题，及时</w:t>
            </w:r>
            <w:r>
              <w:rPr>
                <w:rFonts w:hint="eastAsia" w:ascii="宋体" w:hAnsi="宋体"/>
                <w:sz w:val="24"/>
                <w:szCs w:val="24"/>
              </w:rPr>
              <w:t>反馈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</w:tc>
        <w:tc>
          <w:tcPr>
            <w:tcW w:w="880" w:type="dxa"/>
            <w:vMerge w:val="continue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教学效果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30</w:t>
            </w:r>
            <w:r>
              <w:rPr>
                <w:rFonts w:ascii="宋体" w:hAnsi="宋体"/>
                <w:sz w:val="24"/>
                <w:szCs w:val="24"/>
              </w:rPr>
              <w:t>分）</w:t>
            </w: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11.</w:t>
            </w:r>
            <w:r>
              <w:rPr>
                <w:rFonts w:ascii="宋体" w:hAnsi="宋体"/>
                <w:sz w:val="24"/>
                <w:szCs w:val="24"/>
              </w:rPr>
              <w:t>学习认真积极，踊跃参与课堂活动，体会课程学习的挑战与乐趣，感悟课程的意义与价值。</w:t>
            </w:r>
          </w:p>
        </w:tc>
        <w:tc>
          <w:tcPr>
            <w:tcW w:w="880" w:type="dxa"/>
            <w:vMerge w:val="restart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277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12.</w:t>
            </w:r>
            <w:r>
              <w:rPr>
                <w:rFonts w:ascii="宋体" w:hAnsi="宋体"/>
                <w:sz w:val="24"/>
                <w:szCs w:val="24"/>
              </w:rPr>
              <w:t>掌握所学课程的基本概念</w:t>
            </w:r>
            <w:r>
              <w:rPr>
                <w:rFonts w:hint="eastAsia" w:ascii="宋体" w:hAnsi="宋体"/>
                <w:sz w:val="24"/>
                <w:szCs w:val="24"/>
              </w:rPr>
              <w:t>与</w:t>
            </w:r>
            <w:r>
              <w:rPr>
                <w:rFonts w:ascii="宋体" w:hAnsi="宋体"/>
                <w:sz w:val="24"/>
                <w:szCs w:val="24"/>
              </w:rPr>
              <w:t>原理，理解课程的知识结构与思想体系，了解所学知识的运用情境、策略和方法。</w:t>
            </w:r>
          </w:p>
        </w:tc>
        <w:tc>
          <w:tcPr>
            <w:tcW w:w="880" w:type="dxa"/>
            <w:vMerge w:val="continue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127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教学特色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0分）</w:t>
            </w: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13.遵循教学一般规律，具有鲜明</w:t>
            </w:r>
            <w:r>
              <w:rPr>
                <w:rFonts w:ascii="宋体" w:hAnsi="宋体"/>
                <w:sz w:val="24"/>
                <w:szCs w:val="24"/>
              </w:rPr>
              <w:t>的创新</w:t>
            </w:r>
            <w:r>
              <w:rPr>
                <w:rFonts w:hint="eastAsia" w:ascii="宋体" w:hAnsi="宋体"/>
                <w:sz w:val="24"/>
                <w:szCs w:val="24"/>
              </w:rPr>
              <w:t>意识</w:t>
            </w:r>
            <w:r>
              <w:rPr>
                <w:rFonts w:ascii="宋体" w:hAnsi="宋体"/>
                <w:sz w:val="24"/>
                <w:szCs w:val="24"/>
              </w:rPr>
              <w:t>和个性风貌。</w:t>
            </w:r>
          </w:p>
        </w:tc>
        <w:tc>
          <w:tcPr>
            <w:tcW w:w="880" w:type="dxa"/>
            <w:vMerge w:val="restart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277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14.尊重学科本质属性，</w:t>
            </w:r>
            <w:r>
              <w:rPr>
                <w:rFonts w:ascii="宋体" w:hAnsi="宋体"/>
                <w:sz w:val="24"/>
                <w:szCs w:val="24"/>
              </w:rPr>
              <w:t>凸显学科育人价值，注重培养学科核心素养。</w:t>
            </w:r>
          </w:p>
        </w:tc>
        <w:tc>
          <w:tcPr>
            <w:tcW w:w="880" w:type="dxa"/>
            <w:vMerge w:val="continue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277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8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15.</w:t>
            </w:r>
            <w:r>
              <w:rPr>
                <w:rFonts w:ascii="宋体" w:hAnsi="宋体"/>
                <w:sz w:val="24"/>
                <w:szCs w:val="24"/>
              </w:rPr>
              <w:t>课堂教学</w:t>
            </w:r>
            <w:r>
              <w:rPr>
                <w:rFonts w:hint="eastAsia" w:ascii="宋体" w:hAnsi="宋体"/>
                <w:sz w:val="24"/>
                <w:szCs w:val="24"/>
              </w:rPr>
              <w:t>蕴含</w:t>
            </w:r>
            <w:r>
              <w:rPr>
                <w:rFonts w:ascii="宋体" w:hAnsi="宋体"/>
                <w:sz w:val="24"/>
                <w:szCs w:val="24"/>
              </w:rPr>
              <w:t>理性美</w:t>
            </w:r>
            <w:r>
              <w:rPr>
                <w:rFonts w:hint="eastAsia" w:ascii="宋体" w:hAnsi="宋体"/>
                <w:sz w:val="24"/>
                <w:szCs w:val="24"/>
              </w:rPr>
              <w:t>，具有</w:t>
            </w:r>
            <w:r>
              <w:rPr>
                <w:rFonts w:ascii="宋体" w:hAnsi="宋体"/>
                <w:sz w:val="24"/>
                <w:szCs w:val="24"/>
              </w:rPr>
              <w:t>教学魅力</w:t>
            </w:r>
            <w:r>
              <w:rPr>
                <w:rFonts w:hint="eastAsia" w:ascii="宋体" w:hAnsi="宋体"/>
                <w:sz w:val="24"/>
                <w:szCs w:val="24"/>
              </w:rPr>
              <w:t>，体现</w:t>
            </w:r>
            <w:r>
              <w:rPr>
                <w:rFonts w:ascii="宋体" w:hAnsi="宋体"/>
                <w:sz w:val="24"/>
                <w:szCs w:val="24"/>
              </w:rPr>
              <w:t>教学艺术性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</w:tc>
        <w:tc>
          <w:tcPr>
            <w:tcW w:w="880" w:type="dxa"/>
            <w:vMerge w:val="continue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总分</w:t>
            </w:r>
          </w:p>
        </w:tc>
        <w:tc>
          <w:tcPr>
            <w:tcW w:w="8363" w:type="dxa"/>
            <w:gridSpan w:val="5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优点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或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建议</w:t>
            </w:r>
          </w:p>
        </w:tc>
        <w:tc>
          <w:tcPr>
            <w:tcW w:w="8363" w:type="dxa"/>
            <w:gridSpan w:val="5"/>
          </w:tcPr>
          <w:p>
            <w:pPr>
              <w:spacing w:before="156" w:beforeLines="50" w:after="156" w:afterLines="5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before="156" w:beforeLines="50" w:after="156" w:afterLines="5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before="156" w:beforeLines="50" w:after="156" w:afterLines="50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before="156" w:beforeLines="50" w:after="156" w:afterLines="50"/>
              <w:ind w:firstLine="360" w:firstLineChars="1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同行</w:t>
            </w:r>
            <w:r>
              <w:rPr>
                <w:rFonts w:ascii="宋体" w:hAnsi="宋体"/>
                <w:sz w:val="24"/>
                <w:szCs w:val="24"/>
              </w:rPr>
              <w:t>专家</w:t>
            </w:r>
            <w:r>
              <w:rPr>
                <w:rFonts w:hint="eastAsia" w:ascii="宋体" w:hAnsi="宋体"/>
                <w:sz w:val="24"/>
                <w:szCs w:val="24"/>
              </w:rPr>
              <w:t>签字</w:t>
            </w:r>
            <w:r>
              <w:rPr>
                <w:rFonts w:ascii="宋体" w:hAnsi="宋体"/>
                <w:sz w:val="24"/>
                <w:szCs w:val="24"/>
              </w:rPr>
              <w:t>: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</w:t>
            </w:r>
            <w:r>
              <w:rPr>
                <w:rFonts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日</w:t>
            </w:r>
          </w:p>
        </w:tc>
      </w:tr>
    </w:tbl>
    <w:p>
      <w:pPr>
        <w:widowControl/>
        <w:jc w:val="left"/>
        <w:rPr>
          <w:rFonts w:ascii="仿宋" w:hAnsi="仿宋" w:eastAsia="仿宋"/>
          <w:sz w:val="24"/>
          <w:szCs w:val="24"/>
        </w:rPr>
      </w:pPr>
    </w:p>
    <w:p>
      <w:pPr>
        <w:snapToGrid w:val="0"/>
        <w:rPr>
          <w:rFonts w:ascii="微软雅黑" w:hAnsi="微软雅黑" w:eastAsia="微软雅黑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B3FD5"/>
    <w:rsid w:val="601B3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2022-02-28T05:46:00Z</dcterms:created>
  <dc:creator>帥</dc:creator>
  <cp:lastModifiedBy>帥</cp:lastModifiedBy>
  <dcterms:modified xsi:type="dcterms:W3CDTF">2022-02-28T05:46:19Z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FB401A675BD94EE1A574246CF494A26A</vt:lpwstr>
  </property>
</Properties>
</file>